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6281" w:type="dxa"/>
        <w:tblLook w:val="01E0"/>
      </w:tblPr>
      <w:tblGrid>
        <w:gridCol w:w="2818"/>
      </w:tblGrid>
      <w:tr w:rsidR="00D52273" w:rsidTr="00D52273">
        <w:trPr>
          <w:trHeight w:val="27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73" w:rsidRDefault="00D52273" w:rsidP="00031CC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VY_ 32_ INOVACE_15</w:t>
            </w:r>
            <w:r w:rsidR="00031CC6">
              <w:rPr>
                <w:b/>
              </w:rPr>
              <w:t>2</w:t>
            </w:r>
          </w:p>
        </w:tc>
      </w:tr>
    </w:tbl>
    <w:p w:rsidR="00D52273" w:rsidRDefault="006D5D5A" w:rsidP="00D52273">
      <w:r w:rsidRPr="006D5D5A">
        <w:rPr>
          <w:noProof/>
          <w:lang w:eastAsia="cs-CZ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E5" w:rsidRDefault="00D52273">
      <w:r>
        <w:tab/>
      </w:r>
    </w:p>
    <w:p w:rsidR="0029544D" w:rsidRDefault="003F0EE5" w:rsidP="0029544D">
      <w:pPr>
        <w:spacing w:line="240" w:lineRule="auto"/>
      </w:pPr>
      <w:r>
        <w:t xml:space="preserve">Mistr Jan Hus byl kazatel a ………………………………………….. církve. Od roku 1402 kázal v </w:t>
      </w:r>
    </w:p>
    <w:p w:rsidR="003F0EE5" w:rsidRDefault="003F0EE5" w:rsidP="0029544D">
      <w:pPr>
        <w:spacing w:line="240" w:lineRule="auto"/>
      </w:pPr>
      <w:r>
        <w:t>………………………………………………….. kapli. V roce 1412 kritizoval  prodej …………………………………………… .</w:t>
      </w:r>
    </w:p>
    <w:p w:rsidR="003F0EE5" w:rsidRDefault="003F0EE5" w:rsidP="0029544D">
      <w:pPr>
        <w:spacing w:line="240" w:lineRule="auto"/>
      </w:pPr>
      <w:r>
        <w:t>Papež na Husa uvalil …………………………………… a nad Prahou vyhlásil ………………………………………………… .</w:t>
      </w:r>
    </w:p>
    <w:p w:rsidR="0029544D" w:rsidRDefault="003F0EE5" w:rsidP="0029544D">
      <w:pPr>
        <w:spacing w:line="240" w:lineRule="auto"/>
      </w:pPr>
      <w:r>
        <w:t xml:space="preserve">V Praze se nesměly konat ……………………………… ani ……………………………………. . Hus odešel kázat na </w:t>
      </w:r>
    </w:p>
    <w:p w:rsidR="003F0EE5" w:rsidRDefault="003F0EE5" w:rsidP="0029544D">
      <w:pPr>
        <w:spacing w:line="240" w:lineRule="auto"/>
      </w:pPr>
      <w:r>
        <w:t>venkov – kázal na ……………………………………………….  a  ……………………………………………………………………….. .</w:t>
      </w:r>
    </w:p>
    <w:p w:rsidR="003F0EE5" w:rsidRDefault="003F0EE5" w:rsidP="0029544D">
      <w:pPr>
        <w:spacing w:line="240" w:lineRule="auto"/>
      </w:pPr>
      <w:r>
        <w:t>Církev ho prohlásila za……………………………………………. a …………………………………………………(den, měsíc, rok) ho v …………………………………… upálila.</w:t>
      </w:r>
    </w:p>
    <w:p w:rsidR="003F0EE5" w:rsidRDefault="003F0EE5" w:rsidP="0029544D">
      <w:pPr>
        <w:spacing w:line="240" w:lineRule="auto"/>
      </w:pPr>
      <w:r>
        <w:t>Husovi příznivci si začali říkat …………………………………………</w:t>
      </w:r>
      <w:r w:rsidR="006B071D">
        <w:t>, do jejich čela se postavil kazatel  ……………</w:t>
      </w:r>
    </w:p>
    <w:p w:rsidR="006B071D" w:rsidRDefault="006B071D" w:rsidP="0029544D">
      <w:pPr>
        <w:spacing w:line="240" w:lineRule="auto"/>
      </w:pPr>
      <w:r>
        <w:t>…………………………………………………….. . Počátkem husitské revoluce se stala první pražská …………………….</w:t>
      </w:r>
    </w:p>
    <w:p w:rsidR="006B071D" w:rsidRDefault="006B071D" w:rsidP="0029544D">
      <w:pPr>
        <w:spacing w:line="240" w:lineRule="auto"/>
      </w:pPr>
      <w:r>
        <w:t>v roce 1419. Symbolem husitů se stal …………………………………….. tzn. ……………………………………………………</w:t>
      </w:r>
    </w:p>
    <w:p w:rsidR="006B071D" w:rsidRDefault="006B071D" w:rsidP="0029544D">
      <w:pPr>
        <w:spacing w:line="240" w:lineRule="auto"/>
      </w:pPr>
      <w:r>
        <w:t>Společným programem husitů se staly ……………………………………………………………………………………………… :</w:t>
      </w:r>
    </w:p>
    <w:p w:rsidR="0029544D" w:rsidRDefault="006B071D" w:rsidP="0029544D">
      <w:pPr>
        <w:pStyle w:val="Odstavecseseznamem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29544D" w:rsidRDefault="0029544D" w:rsidP="0029544D">
      <w:pPr>
        <w:pStyle w:val="Odstavecseseznamem"/>
        <w:spacing w:line="240" w:lineRule="auto"/>
      </w:pPr>
    </w:p>
    <w:p w:rsidR="0029544D" w:rsidRDefault="006B071D" w:rsidP="0029544D">
      <w:pPr>
        <w:pStyle w:val="Odstavecseseznamem"/>
        <w:numPr>
          <w:ilvl w:val="0"/>
          <w:numId w:val="1"/>
        </w:numPr>
        <w:spacing w:line="480" w:lineRule="auto"/>
      </w:pPr>
      <w:r>
        <w:t>.. ……………………………………………………………………………………………………………………………………………..</w:t>
      </w:r>
    </w:p>
    <w:p w:rsidR="0029544D" w:rsidRDefault="006B071D" w:rsidP="0029544D">
      <w:pPr>
        <w:pStyle w:val="Odstavecseseznamem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29544D" w:rsidRDefault="006B071D" w:rsidP="0029544D">
      <w:pPr>
        <w:pStyle w:val="Odstavecseseznamem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6B071D" w:rsidRDefault="006B071D" w:rsidP="0029544D">
      <w:pPr>
        <w:spacing w:line="240" w:lineRule="auto"/>
      </w:pPr>
      <w:r>
        <w:t>Roku 1420 bylo založeno město …………………………………….. . V jeho čele stáli 4 …………………………………. .</w:t>
      </w:r>
    </w:p>
    <w:p w:rsidR="006B071D" w:rsidRDefault="006B071D" w:rsidP="0029544D">
      <w:pPr>
        <w:spacing w:line="240" w:lineRule="auto"/>
      </w:pPr>
      <w:r>
        <w:t>Nejslavnější byl ……………………………………………….. . Jeho nástupcem se stal neméně schopný ……………..</w:t>
      </w:r>
    </w:p>
    <w:p w:rsidR="006B071D" w:rsidRDefault="006B071D" w:rsidP="0029544D">
      <w:pPr>
        <w:spacing w:line="240" w:lineRule="auto"/>
      </w:pPr>
      <w:r>
        <w:t>…………………………………………………………………….. . Proti husitům bylo vyhlášeno celkem ……….. křížových výprav, všechny byly neúspěšné. Díky neshodám mezi husity byli nakonec radikální husité poraženi</w:t>
      </w:r>
    </w:p>
    <w:p w:rsidR="006B071D" w:rsidRDefault="0029544D" w:rsidP="0029544D">
      <w:pPr>
        <w:spacing w:line="240" w:lineRule="auto"/>
      </w:pPr>
      <w:r>
        <w:t>v</w:t>
      </w:r>
      <w:r w:rsidR="006B071D">
        <w:t xml:space="preserve"> bitvě u …………………………… roku ………………………………….  . </w:t>
      </w:r>
      <w:r>
        <w:t>Roku 1436 došlo v ………………………………….</w:t>
      </w:r>
    </w:p>
    <w:p w:rsidR="0029544D" w:rsidRDefault="0029544D" w:rsidP="0029544D">
      <w:pPr>
        <w:spacing w:line="240" w:lineRule="auto"/>
      </w:pPr>
      <w:r>
        <w:t>k dohodě mezi umírněnými husity a katolickou církví – tzv. ………………………………………………………………. .</w:t>
      </w:r>
    </w:p>
    <w:p w:rsidR="0029544D" w:rsidRDefault="0029544D" w:rsidP="0029544D">
      <w:pPr>
        <w:spacing w:line="240" w:lineRule="auto"/>
      </w:pPr>
      <w:r>
        <w:t xml:space="preserve">Z artikulů bylo povoleno jen ……………………………………………………………………. za to, že husité </w:t>
      </w:r>
      <w:proofErr w:type="spellStart"/>
      <w:r>
        <w:t>příjmou</w:t>
      </w:r>
      <w:proofErr w:type="spellEnd"/>
      <w:r>
        <w:t xml:space="preserve"> za </w:t>
      </w:r>
    </w:p>
    <w:p w:rsidR="0029544D" w:rsidRDefault="0029544D" w:rsidP="0029544D">
      <w:pPr>
        <w:spacing w:line="240" w:lineRule="auto"/>
      </w:pPr>
      <w:r>
        <w:t xml:space="preserve">českého krále ……………………………………………………………………………. . Smrtí tohoto krále r. 1437 vymřeli </w:t>
      </w:r>
    </w:p>
    <w:p w:rsidR="0029544D" w:rsidRDefault="0029544D" w:rsidP="0029544D">
      <w:pPr>
        <w:spacing w:line="240" w:lineRule="auto"/>
      </w:pPr>
      <w:proofErr w:type="spellStart"/>
      <w:r>
        <w:t>Lucemburkové</w:t>
      </w:r>
      <w:proofErr w:type="spellEnd"/>
      <w:r>
        <w:t xml:space="preserve"> po ………………………….. .</w:t>
      </w:r>
    </w:p>
    <w:p w:rsidR="0029544D" w:rsidRDefault="0029544D" w:rsidP="0029544D">
      <w:pPr>
        <w:spacing w:line="240" w:lineRule="auto"/>
      </w:pPr>
    </w:p>
    <w:p w:rsidR="0029544D" w:rsidRDefault="0029544D" w:rsidP="0029544D">
      <w:pPr>
        <w:spacing w:line="240" w:lineRule="auto"/>
      </w:pPr>
    </w:p>
    <w:p w:rsidR="00404B6B" w:rsidRDefault="00404B6B" w:rsidP="0029544D">
      <w:pPr>
        <w:spacing w:line="240" w:lineRule="auto"/>
      </w:pPr>
    </w:p>
    <w:p w:rsidR="006D5D5A" w:rsidRDefault="006D5D5A" w:rsidP="0029544D">
      <w:pPr>
        <w:spacing w:line="240" w:lineRule="auto"/>
      </w:pPr>
      <w:r w:rsidRPr="006D5D5A">
        <w:rPr>
          <w:noProof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6281" w:type="dxa"/>
        <w:tblLook w:val="01E0"/>
      </w:tblPr>
      <w:tblGrid>
        <w:gridCol w:w="2818"/>
      </w:tblGrid>
      <w:tr w:rsidR="006D5D5A" w:rsidTr="00FC1ACD">
        <w:trPr>
          <w:trHeight w:val="27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A" w:rsidRDefault="006D5D5A" w:rsidP="00FC1AC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VY_ 32_ INOVACE_152</w:t>
            </w:r>
          </w:p>
        </w:tc>
      </w:tr>
    </w:tbl>
    <w:p w:rsidR="006D5D5A" w:rsidRDefault="006D5D5A" w:rsidP="0029544D">
      <w:pPr>
        <w:spacing w:line="240" w:lineRule="auto"/>
      </w:pPr>
    </w:p>
    <w:p w:rsidR="006D5D5A" w:rsidRDefault="006D5D5A" w:rsidP="0029544D">
      <w:pPr>
        <w:spacing w:line="240" w:lineRule="auto"/>
      </w:pPr>
    </w:p>
    <w:p w:rsidR="00073958" w:rsidRDefault="00073958" w:rsidP="0029544D">
      <w:pPr>
        <w:spacing w:line="240" w:lineRule="auto"/>
      </w:pPr>
      <w:r>
        <w:t>ŘEŠENÍ :</w:t>
      </w:r>
    </w:p>
    <w:p w:rsidR="00073958" w:rsidRDefault="00073958" w:rsidP="00073958">
      <w:pPr>
        <w:spacing w:line="240" w:lineRule="auto"/>
      </w:pPr>
      <w:r>
        <w:t xml:space="preserve">Mistr Jan Hus byl kazatel </w:t>
      </w:r>
      <w:r w:rsidRPr="00073958">
        <w:rPr>
          <w:color w:val="FF0000"/>
        </w:rPr>
        <w:t>a k</w:t>
      </w:r>
      <w:r w:rsidR="009551CF">
        <w:rPr>
          <w:color w:val="FF0000"/>
        </w:rPr>
        <w:t>ritik</w:t>
      </w:r>
      <w:r>
        <w:t xml:space="preserve"> církve. Od roku 1402 kázal v </w:t>
      </w:r>
      <w:r w:rsidRPr="00073958">
        <w:rPr>
          <w:color w:val="FF0000"/>
        </w:rPr>
        <w:t>Betlémsk</w:t>
      </w:r>
      <w:r>
        <w:rPr>
          <w:color w:val="FF0000"/>
        </w:rPr>
        <w:t>é</w:t>
      </w:r>
      <w:r>
        <w:t xml:space="preserve"> kapli. V roce 1412 kritizoval  prodej </w:t>
      </w:r>
      <w:proofErr w:type="spellStart"/>
      <w:r w:rsidRPr="00073958">
        <w:rPr>
          <w:color w:val="FF0000"/>
        </w:rPr>
        <w:t>odpůstků</w:t>
      </w:r>
      <w:proofErr w:type="spellEnd"/>
      <w:r>
        <w:t xml:space="preserve"> .</w:t>
      </w:r>
      <w:r w:rsidR="009551CF">
        <w:t xml:space="preserve"> </w:t>
      </w:r>
      <w:r>
        <w:t xml:space="preserve">Papež na Husa uvalil </w:t>
      </w:r>
      <w:r w:rsidRPr="00073958">
        <w:rPr>
          <w:color w:val="FF0000"/>
        </w:rPr>
        <w:t>klatbu</w:t>
      </w:r>
      <w:r>
        <w:t xml:space="preserve"> a nad Prahou vyhlásil </w:t>
      </w:r>
      <w:r w:rsidRPr="00073958">
        <w:rPr>
          <w:color w:val="FF0000"/>
        </w:rPr>
        <w:t>interdikt .</w:t>
      </w:r>
      <w:r w:rsidR="009551CF">
        <w:rPr>
          <w:color w:val="FF0000"/>
        </w:rPr>
        <w:t xml:space="preserve"> </w:t>
      </w:r>
      <w:r>
        <w:t xml:space="preserve">V Praze se nesměly konat </w:t>
      </w:r>
      <w:r w:rsidRPr="00073958">
        <w:rPr>
          <w:color w:val="FF0000"/>
        </w:rPr>
        <w:t xml:space="preserve">křty </w:t>
      </w:r>
      <w:r>
        <w:t xml:space="preserve">ani </w:t>
      </w:r>
      <w:r w:rsidRPr="00073958">
        <w:rPr>
          <w:color w:val="FF0000"/>
        </w:rPr>
        <w:t>pohřby</w:t>
      </w:r>
      <w:r>
        <w:t xml:space="preserve"> . Hus odešel kázat na venkov – kázal na </w:t>
      </w:r>
      <w:r w:rsidRPr="00073958">
        <w:rPr>
          <w:color w:val="FF0000"/>
        </w:rPr>
        <w:t>Krakovci</w:t>
      </w:r>
      <w:r>
        <w:t xml:space="preserve">  a  </w:t>
      </w:r>
      <w:r w:rsidRPr="00073958">
        <w:rPr>
          <w:color w:val="FF0000"/>
        </w:rPr>
        <w:t>Kozím hrádku .</w:t>
      </w:r>
      <w:r w:rsidR="009551CF">
        <w:rPr>
          <w:color w:val="FF0000"/>
        </w:rPr>
        <w:t xml:space="preserve"> </w:t>
      </w:r>
      <w:r>
        <w:t xml:space="preserve">Církev ho prohlásila </w:t>
      </w:r>
      <w:r w:rsidRPr="00073958">
        <w:rPr>
          <w:color w:val="FF0000"/>
        </w:rPr>
        <w:t>za kacíře</w:t>
      </w:r>
      <w:r>
        <w:t xml:space="preserve"> a </w:t>
      </w:r>
      <w:r w:rsidRPr="00073958">
        <w:rPr>
          <w:color w:val="FF0000"/>
        </w:rPr>
        <w:t>6. 7. 1415</w:t>
      </w:r>
      <w:r>
        <w:t xml:space="preserve"> (den, měsíc, rok) ho </w:t>
      </w:r>
      <w:r w:rsidRPr="00073958">
        <w:rPr>
          <w:color w:val="FF0000"/>
        </w:rPr>
        <w:t>v Kostnici</w:t>
      </w:r>
      <w:r>
        <w:t xml:space="preserve"> upálila.</w:t>
      </w:r>
      <w:r w:rsidR="009551CF">
        <w:t xml:space="preserve"> </w:t>
      </w:r>
      <w:r>
        <w:t xml:space="preserve">Husovi příznivci si začali říkat </w:t>
      </w:r>
      <w:r w:rsidRPr="00073958">
        <w:rPr>
          <w:color w:val="FF0000"/>
        </w:rPr>
        <w:t>husité,</w:t>
      </w:r>
      <w:r>
        <w:t xml:space="preserve"> do jejich čela se postavil kazatel  </w:t>
      </w:r>
      <w:r w:rsidRPr="00073958">
        <w:rPr>
          <w:color w:val="FF0000"/>
        </w:rPr>
        <w:t>Jan Želivský</w:t>
      </w:r>
      <w:r>
        <w:t xml:space="preserve"> . Počátkem husitské revoluce se stala první pražská </w:t>
      </w:r>
      <w:r w:rsidRPr="00073958">
        <w:rPr>
          <w:color w:val="FF0000"/>
        </w:rPr>
        <w:t>defenestrace</w:t>
      </w:r>
      <w:r>
        <w:t xml:space="preserve"> v roce 1419. Symbolem husitů se stal </w:t>
      </w:r>
      <w:r w:rsidRPr="00073958">
        <w:rPr>
          <w:color w:val="FF0000"/>
        </w:rPr>
        <w:t>kalich</w:t>
      </w:r>
      <w:r>
        <w:t xml:space="preserve"> - tzn</w:t>
      </w:r>
      <w:r w:rsidRPr="003A066A">
        <w:rPr>
          <w:color w:val="FF0000"/>
        </w:rPr>
        <w:t>.</w:t>
      </w:r>
      <w:r w:rsidR="003A066A" w:rsidRPr="003A066A">
        <w:rPr>
          <w:color w:val="FF0000"/>
        </w:rPr>
        <w:t xml:space="preserve"> přijímání pod obojí</w:t>
      </w:r>
      <w:r w:rsidR="007D7489">
        <w:rPr>
          <w:color w:val="FF0000"/>
        </w:rPr>
        <w:t xml:space="preserve">. </w:t>
      </w:r>
      <w:r>
        <w:t xml:space="preserve">Společným programem husitů se staly </w:t>
      </w:r>
      <w:r w:rsidR="003A066A" w:rsidRPr="003A066A">
        <w:rPr>
          <w:color w:val="FF0000"/>
        </w:rPr>
        <w:t>Čtyři pražské artikuly</w:t>
      </w:r>
      <w:r>
        <w:t xml:space="preserve"> :</w:t>
      </w:r>
    </w:p>
    <w:p w:rsidR="00073958" w:rsidRPr="007D7489" w:rsidRDefault="00435123" w:rsidP="007D7489">
      <w:pPr>
        <w:pStyle w:val="Odstavecseseznamem"/>
        <w:numPr>
          <w:ilvl w:val="0"/>
          <w:numId w:val="2"/>
        </w:numPr>
        <w:spacing w:line="240" w:lineRule="auto"/>
        <w:rPr>
          <w:color w:val="FF0000"/>
        </w:rPr>
      </w:pPr>
      <w:r w:rsidRPr="00435123">
        <w:rPr>
          <w:color w:val="FF0000"/>
        </w:rPr>
        <w:t>Svobodný výklad Bible</w:t>
      </w:r>
      <w:r w:rsidRPr="007D7489">
        <w:rPr>
          <w:color w:val="FF0000"/>
        </w:rPr>
        <w:t xml:space="preserve"> </w:t>
      </w:r>
    </w:p>
    <w:p w:rsidR="00073958" w:rsidRPr="00435123" w:rsidRDefault="00435123" w:rsidP="007D7489">
      <w:pPr>
        <w:pStyle w:val="Odstavecseseznamem"/>
        <w:numPr>
          <w:ilvl w:val="0"/>
          <w:numId w:val="2"/>
        </w:numPr>
        <w:spacing w:line="240" w:lineRule="auto"/>
        <w:rPr>
          <w:color w:val="FF0000"/>
        </w:rPr>
      </w:pPr>
      <w:r w:rsidRPr="00435123">
        <w:rPr>
          <w:color w:val="FF0000"/>
        </w:rPr>
        <w:t>Přijímání pod obojí způsobou</w:t>
      </w:r>
    </w:p>
    <w:p w:rsidR="00073958" w:rsidRPr="00435123" w:rsidRDefault="00435123" w:rsidP="007D7489">
      <w:pPr>
        <w:pStyle w:val="Odstavecseseznamem"/>
        <w:numPr>
          <w:ilvl w:val="0"/>
          <w:numId w:val="2"/>
        </w:numPr>
        <w:spacing w:line="240" w:lineRule="auto"/>
        <w:rPr>
          <w:color w:val="FF0000"/>
        </w:rPr>
      </w:pPr>
      <w:r w:rsidRPr="00435123">
        <w:rPr>
          <w:color w:val="FF0000"/>
        </w:rPr>
        <w:t>Zákaz světské moci církve a zabavení majetku církve</w:t>
      </w:r>
    </w:p>
    <w:p w:rsidR="00073958" w:rsidRDefault="00435123" w:rsidP="007D7489">
      <w:pPr>
        <w:pStyle w:val="Odstavecseseznamem"/>
        <w:numPr>
          <w:ilvl w:val="0"/>
          <w:numId w:val="2"/>
        </w:numPr>
        <w:spacing w:line="240" w:lineRule="auto"/>
      </w:pPr>
      <w:r w:rsidRPr="00435123">
        <w:rPr>
          <w:color w:val="FF0000"/>
        </w:rPr>
        <w:t>Spravedlivé trestání  smrtelných hříchů</w:t>
      </w:r>
    </w:p>
    <w:p w:rsidR="00073958" w:rsidRDefault="00073958" w:rsidP="00073958">
      <w:pPr>
        <w:spacing w:line="240" w:lineRule="auto"/>
      </w:pPr>
      <w:r>
        <w:t xml:space="preserve">Roku 1420 bylo založeno město </w:t>
      </w:r>
      <w:r w:rsidR="00435123" w:rsidRPr="00435123">
        <w:rPr>
          <w:color w:val="FF0000"/>
        </w:rPr>
        <w:t>Tábor</w:t>
      </w:r>
      <w:r>
        <w:t xml:space="preserve"> . V jeho čele stáli 4 </w:t>
      </w:r>
      <w:r w:rsidR="00435123" w:rsidRPr="00435123">
        <w:rPr>
          <w:color w:val="FF0000"/>
        </w:rPr>
        <w:t>hejtmani</w:t>
      </w:r>
      <w:r w:rsidRPr="00435123">
        <w:rPr>
          <w:color w:val="FF0000"/>
        </w:rPr>
        <w:t xml:space="preserve"> .</w:t>
      </w:r>
      <w:r w:rsidR="009551CF">
        <w:rPr>
          <w:color w:val="FF0000"/>
        </w:rPr>
        <w:t xml:space="preserve"> </w:t>
      </w:r>
      <w:r>
        <w:t>Nejslavnější byl</w:t>
      </w:r>
      <w:r w:rsidR="00435123">
        <w:t xml:space="preserve"> </w:t>
      </w:r>
      <w:r w:rsidR="00435123" w:rsidRPr="00435123">
        <w:rPr>
          <w:color w:val="FF0000"/>
        </w:rPr>
        <w:t xml:space="preserve">Jan Žižka </w:t>
      </w:r>
      <w:r w:rsidR="009551CF">
        <w:rPr>
          <w:color w:val="FF0000"/>
        </w:rPr>
        <w:t xml:space="preserve">             </w:t>
      </w:r>
      <w:r w:rsidR="00435123" w:rsidRPr="00435123">
        <w:rPr>
          <w:color w:val="FF0000"/>
        </w:rPr>
        <w:t>z Trocnova</w:t>
      </w:r>
      <w:r>
        <w:t xml:space="preserve"> . Jeho nástupcem se stal neméně schopný</w:t>
      </w:r>
      <w:r w:rsidR="00435123">
        <w:t xml:space="preserve"> </w:t>
      </w:r>
      <w:r w:rsidR="00435123" w:rsidRPr="00435123">
        <w:rPr>
          <w:color w:val="FF0000"/>
        </w:rPr>
        <w:t>Prokop Holý</w:t>
      </w:r>
      <w:r>
        <w:t xml:space="preserve"> . Proti husitům bylo vyhlášeno celkem </w:t>
      </w:r>
      <w:r w:rsidR="00435123" w:rsidRPr="00435123">
        <w:rPr>
          <w:color w:val="FF0000"/>
        </w:rPr>
        <w:t>5</w:t>
      </w:r>
      <w:r w:rsidR="00435123">
        <w:t xml:space="preserve"> </w:t>
      </w:r>
      <w:r>
        <w:t xml:space="preserve">křížových výprav, všechny byly neúspěšné. Díky neshodám mezi husity byli nakonec radikální husité </w:t>
      </w:r>
      <w:proofErr w:type="spellStart"/>
      <w:r>
        <w:t>poraženiv</w:t>
      </w:r>
      <w:proofErr w:type="spellEnd"/>
      <w:r>
        <w:t xml:space="preserve"> bitvě </w:t>
      </w:r>
      <w:r w:rsidRPr="00435123">
        <w:rPr>
          <w:color w:val="FF0000"/>
        </w:rPr>
        <w:t>u</w:t>
      </w:r>
      <w:r w:rsidR="00435123" w:rsidRPr="00435123">
        <w:rPr>
          <w:color w:val="FF0000"/>
        </w:rPr>
        <w:t xml:space="preserve"> Lipan</w:t>
      </w:r>
      <w:r w:rsidR="00435123">
        <w:t xml:space="preserve"> </w:t>
      </w:r>
      <w:r>
        <w:t xml:space="preserve"> roku </w:t>
      </w:r>
      <w:r w:rsidR="00435123" w:rsidRPr="00435123">
        <w:rPr>
          <w:color w:val="FF0000"/>
        </w:rPr>
        <w:t>1434</w:t>
      </w:r>
      <w:r>
        <w:t xml:space="preserve">. Roku 1436 došlo </w:t>
      </w:r>
      <w:r w:rsidRPr="00435123">
        <w:rPr>
          <w:color w:val="FF0000"/>
        </w:rPr>
        <w:t>v</w:t>
      </w:r>
      <w:r w:rsidR="009551CF">
        <w:rPr>
          <w:color w:val="FF0000"/>
        </w:rPr>
        <w:t> </w:t>
      </w:r>
      <w:r w:rsidR="00435123" w:rsidRPr="00435123">
        <w:rPr>
          <w:color w:val="FF0000"/>
        </w:rPr>
        <w:t>Basileji</w:t>
      </w:r>
      <w:r w:rsidR="009551CF">
        <w:rPr>
          <w:color w:val="FF0000"/>
        </w:rPr>
        <w:t xml:space="preserve"> </w:t>
      </w:r>
      <w:r>
        <w:t>k dohodě mezi umírněnými husity a katolickou církví – tzv</w:t>
      </w:r>
      <w:r w:rsidRPr="00435123">
        <w:rPr>
          <w:color w:val="FF0000"/>
        </w:rPr>
        <w:t xml:space="preserve">. </w:t>
      </w:r>
      <w:r w:rsidR="00435123" w:rsidRPr="00435123">
        <w:rPr>
          <w:color w:val="FF0000"/>
        </w:rPr>
        <w:t>Basilejská kompaktáta</w:t>
      </w:r>
      <w:r w:rsidR="009551CF">
        <w:t xml:space="preserve"> . </w:t>
      </w:r>
      <w:r>
        <w:t xml:space="preserve">Z artikulů bylo povoleno jen </w:t>
      </w:r>
      <w:r w:rsidR="00435123" w:rsidRPr="00435123">
        <w:rPr>
          <w:color w:val="FF0000"/>
        </w:rPr>
        <w:t>přijímání pod obojí</w:t>
      </w:r>
      <w:r w:rsidR="00435123">
        <w:t xml:space="preserve"> </w:t>
      </w:r>
      <w:r w:rsidR="009551CF">
        <w:t xml:space="preserve"> za to, že husité </w:t>
      </w:r>
      <w:proofErr w:type="spellStart"/>
      <w:r w:rsidR="009551CF">
        <w:t>příjmou</w:t>
      </w:r>
      <w:proofErr w:type="spellEnd"/>
      <w:r w:rsidR="009551CF">
        <w:t xml:space="preserve"> za </w:t>
      </w:r>
      <w:r>
        <w:t xml:space="preserve">českého krále </w:t>
      </w:r>
      <w:r w:rsidR="00435123" w:rsidRPr="00435123">
        <w:rPr>
          <w:color w:val="FF0000"/>
        </w:rPr>
        <w:t>Zikmunda Lucemburského</w:t>
      </w:r>
      <w:r>
        <w:t xml:space="preserve"> . Smrt</w:t>
      </w:r>
      <w:r w:rsidR="009551CF">
        <w:t xml:space="preserve">í tohoto krále r. 1437 vymřeli  </w:t>
      </w:r>
      <w:proofErr w:type="spellStart"/>
      <w:r>
        <w:t>Lucemburkové</w:t>
      </w:r>
      <w:proofErr w:type="spellEnd"/>
      <w:r>
        <w:t xml:space="preserve"> </w:t>
      </w:r>
      <w:r w:rsidRPr="00435123">
        <w:rPr>
          <w:color w:val="FF0000"/>
        </w:rPr>
        <w:t xml:space="preserve">po </w:t>
      </w:r>
      <w:r w:rsidR="00435123" w:rsidRPr="00435123">
        <w:rPr>
          <w:color w:val="FF0000"/>
        </w:rPr>
        <w:t>meči</w:t>
      </w:r>
      <w:r w:rsidRPr="00435123">
        <w:rPr>
          <w:color w:val="FF0000"/>
        </w:rPr>
        <w:t>.</w:t>
      </w:r>
    </w:p>
    <w:p w:rsidR="00073958" w:rsidRDefault="00073958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D52273" w:rsidRDefault="00D52273" w:rsidP="0029544D">
      <w:pPr>
        <w:spacing w:line="240" w:lineRule="auto"/>
      </w:pPr>
    </w:p>
    <w:p w:rsidR="00404B6B" w:rsidRDefault="00404B6B" w:rsidP="0029544D">
      <w:pPr>
        <w:spacing w:line="240" w:lineRule="auto"/>
      </w:pPr>
    </w:p>
    <w:p w:rsidR="00404B6B" w:rsidRDefault="006D5D5A" w:rsidP="0029544D">
      <w:pPr>
        <w:spacing w:line="240" w:lineRule="auto"/>
      </w:pPr>
      <w:r w:rsidRPr="006D5D5A">
        <w:rPr>
          <w:noProof/>
          <w:lang w:eastAsia="cs-CZ"/>
        </w:rPr>
        <w:drawing>
          <wp:inline distT="0" distB="0" distL="0" distR="0">
            <wp:extent cx="3948430" cy="962025"/>
            <wp:effectExtent l="19050" t="0" r="0" b="0"/>
            <wp:docPr id="7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6B" w:rsidRDefault="00404B6B" w:rsidP="0029544D">
      <w:pPr>
        <w:spacing w:line="240" w:lineRule="auto"/>
      </w:pPr>
    </w:p>
    <w:p w:rsidR="00D52273" w:rsidRDefault="00D52273" w:rsidP="00D52273">
      <w:pPr>
        <w:rPr>
          <w:bdr w:val="single" w:sz="4" w:space="0" w:color="auto"/>
        </w:rPr>
      </w:pPr>
      <w:r w:rsidRPr="00937753">
        <w:t>Název mat</w:t>
      </w:r>
      <w:r>
        <w:t>eriálu:</w:t>
      </w:r>
      <w:r>
        <w:tab/>
      </w:r>
      <w:r>
        <w:rPr>
          <w:bdr w:val="single" w:sz="4" w:space="0" w:color="auto"/>
        </w:rPr>
        <w:t>VY_32_INOVACE_</w:t>
      </w:r>
      <w:r w:rsidRPr="00937753">
        <w:rPr>
          <w:bdr w:val="single" w:sz="4" w:space="0" w:color="auto"/>
        </w:rPr>
        <w:t>1</w:t>
      </w:r>
      <w:r>
        <w:rPr>
          <w:bdr w:val="single" w:sz="4" w:space="0" w:color="auto"/>
        </w:rPr>
        <w:t>5</w:t>
      </w:r>
      <w:r w:rsidR="00031CC6">
        <w:rPr>
          <w:bdr w:val="single" w:sz="4" w:space="0" w:color="auto"/>
        </w:rPr>
        <w:t>2</w:t>
      </w:r>
    </w:p>
    <w:p w:rsidR="00D52273" w:rsidRDefault="00D52273" w:rsidP="00D52273">
      <w:r>
        <w:t>Anotace.</w:t>
      </w:r>
      <w:r>
        <w:tab/>
      </w:r>
      <w:r>
        <w:tab/>
        <w:t xml:space="preserve">Pracovní list k procvičování učiva </w:t>
      </w:r>
      <w:r w:rsidR="00404B6B">
        <w:t>k procvičení učiva o husitské revoluci</w:t>
      </w:r>
    </w:p>
    <w:p w:rsidR="00D52273" w:rsidRDefault="00D52273" w:rsidP="00D52273">
      <w:r>
        <w:t>Autor:</w:t>
      </w:r>
      <w:r>
        <w:tab/>
      </w:r>
      <w:r>
        <w:tab/>
      </w:r>
      <w:r>
        <w:tab/>
        <w:t>Mgr. Marie Jirkovská</w:t>
      </w:r>
    </w:p>
    <w:p w:rsidR="00D52273" w:rsidRDefault="00D52273" w:rsidP="00D52273">
      <w:r>
        <w:t>Jazyk:</w:t>
      </w:r>
      <w:r>
        <w:tab/>
      </w:r>
      <w:r>
        <w:tab/>
      </w:r>
      <w:r>
        <w:tab/>
        <w:t>čeština</w:t>
      </w:r>
    </w:p>
    <w:p w:rsidR="00D52273" w:rsidRDefault="00D52273" w:rsidP="00D52273">
      <w:pPr>
        <w:ind w:left="2124" w:hanging="2124"/>
      </w:pPr>
      <w:r>
        <w:t>Očekávaný výstup:</w:t>
      </w:r>
      <w:r>
        <w:tab/>
        <w:t xml:space="preserve">základní vzdělávání – 2. stupeň – Dějepis – </w:t>
      </w:r>
      <w:r w:rsidR="00404B6B">
        <w:t>Husitská reformace a revoluce a jejich důsledky; chápe příčiny, průběh a důsledky husitské revoluce</w:t>
      </w:r>
    </w:p>
    <w:p w:rsidR="00D52273" w:rsidRDefault="00D52273" w:rsidP="00D52273">
      <w:pPr>
        <w:ind w:left="2124" w:hanging="2124"/>
      </w:pPr>
      <w:r>
        <w:t>Speciální vzdělávací potřeby:</w:t>
      </w:r>
      <w:r w:rsidR="00EB63CD">
        <w:t xml:space="preserve">  -</w:t>
      </w:r>
    </w:p>
    <w:p w:rsidR="00D52273" w:rsidRDefault="00D52273" w:rsidP="00404B6B">
      <w:pPr>
        <w:ind w:left="2124" w:hanging="2124"/>
      </w:pPr>
      <w:r>
        <w:t>Klíčová slova:</w:t>
      </w:r>
      <w:r>
        <w:tab/>
      </w:r>
      <w:r w:rsidR="00404B6B">
        <w:t>defenestrace, přijímání pod obojí , kacíř, klatba, interdikt, artikuly, kompaktáta</w:t>
      </w:r>
    </w:p>
    <w:p w:rsidR="00D52273" w:rsidRDefault="006D5D5A" w:rsidP="00D52273">
      <w:r>
        <w:t>Druh učebního materiálu:   pracovní list</w:t>
      </w:r>
    </w:p>
    <w:p w:rsidR="00D52273" w:rsidRDefault="00D52273" w:rsidP="006D5D5A">
      <w:pPr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6D5D5A">
        <w:t xml:space="preserve">      </w:t>
      </w:r>
      <w:r>
        <w:t>aktivita</w:t>
      </w:r>
    </w:p>
    <w:p w:rsidR="00D52273" w:rsidRDefault="00D52273" w:rsidP="00D52273">
      <w:pPr>
        <w:ind w:left="2124" w:hanging="2124"/>
      </w:pPr>
      <w:r>
        <w:t xml:space="preserve">cílová skupina: </w:t>
      </w:r>
      <w:r>
        <w:tab/>
      </w:r>
      <w:r w:rsidR="006D5D5A">
        <w:t xml:space="preserve">      </w:t>
      </w:r>
      <w:r>
        <w:t>žák</w:t>
      </w:r>
    </w:p>
    <w:p w:rsidR="00D52273" w:rsidRDefault="00D52273" w:rsidP="00D52273">
      <w:pPr>
        <w:ind w:left="2124" w:hanging="2124"/>
      </w:pPr>
      <w:r>
        <w:t>Stupeň a typ vzdělávání:</w:t>
      </w:r>
      <w:r w:rsidR="006D5D5A" w:rsidRPr="006D5D5A">
        <w:t xml:space="preserve"> </w:t>
      </w:r>
      <w:r w:rsidR="006D5D5A">
        <w:t xml:space="preserve">   základní vzdělávání – 2. stupeň</w:t>
      </w:r>
    </w:p>
    <w:p w:rsidR="00D52273" w:rsidRDefault="00D52273" w:rsidP="00D52273">
      <w:pPr>
        <w:ind w:left="2124" w:hanging="2124"/>
      </w:pPr>
      <w:r>
        <w:tab/>
      </w:r>
    </w:p>
    <w:p w:rsidR="00D52273" w:rsidRDefault="00D52273" w:rsidP="00D52273">
      <w:r>
        <w:t>Typická věková skupina:</w:t>
      </w:r>
      <w:r w:rsidR="006D5D5A">
        <w:t xml:space="preserve">  </w:t>
      </w:r>
      <w:r w:rsidR="006D5D5A" w:rsidRPr="006D5D5A">
        <w:t xml:space="preserve"> </w:t>
      </w:r>
      <w:r w:rsidR="006D5D5A">
        <w:t>12 – 15</w:t>
      </w:r>
    </w:p>
    <w:p w:rsidR="00D52273" w:rsidRDefault="00D52273" w:rsidP="00D52273">
      <w:pPr>
        <w:ind w:left="2124" w:hanging="2124"/>
      </w:pPr>
      <w:r>
        <w:tab/>
      </w:r>
    </w:p>
    <w:p w:rsidR="00D52273" w:rsidRPr="00937753" w:rsidRDefault="00D52273" w:rsidP="00D52273">
      <w:pPr>
        <w:ind w:left="2124" w:hanging="2124"/>
      </w:pPr>
      <w:r>
        <w:t>Celková velikost:</w:t>
      </w:r>
      <w:r>
        <w:tab/>
      </w:r>
      <w:r w:rsidR="006D5D5A">
        <w:t xml:space="preserve">  </w:t>
      </w:r>
      <w:r w:rsidR="0013593E">
        <w:t>16</w:t>
      </w:r>
      <w:r>
        <w:t xml:space="preserve"> kB</w:t>
      </w:r>
    </w:p>
    <w:p w:rsidR="00D52273" w:rsidRDefault="00D52273" w:rsidP="00D52273">
      <w:r>
        <w:tab/>
      </w:r>
    </w:p>
    <w:p w:rsidR="00D52273" w:rsidRDefault="00D52273" w:rsidP="0029544D">
      <w:pPr>
        <w:spacing w:line="240" w:lineRule="auto"/>
      </w:pPr>
    </w:p>
    <w:sectPr w:rsidR="00D52273" w:rsidSect="006D5D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EA6"/>
    <w:multiLevelType w:val="hybridMultilevel"/>
    <w:tmpl w:val="8758C5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C6E"/>
    <w:multiLevelType w:val="hybridMultilevel"/>
    <w:tmpl w:val="8758C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EE5"/>
    <w:rsid w:val="0000275F"/>
    <w:rsid w:val="00031CC6"/>
    <w:rsid w:val="00073958"/>
    <w:rsid w:val="0013593E"/>
    <w:rsid w:val="0029544D"/>
    <w:rsid w:val="002D4F1C"/>
    <w:rsid w:val="003A066A"/>
    <w:rsid w:val="003F0EE5"/>
    <w:rsid w:val="00404B6B"/>
    <w:rsid w:val="00435123"/>
    <w:rsid w:val="006B071D"/>
    <w:rsid w:val="006D5D5A"/>
    <w:rsid w:val="007D7489"/>
    <w:rsid w:val="009551CF"/>
    <w:rsid w:val="00A94346"/>
    <w:rsid w:val="00AC7D08"/>
    <w:rsid w:val="00BF787D"/>
    <w:rsid w:val="00D52273"/>
    <w:rsid w:val="00D708AD"/>
    <w:rsid w:val="00EB63CD"/>
    <w:rsid w:val="00F7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71D"/>
    <w:pPr>
      <w:ind w:left="720"/>
      <w:contextualSpacing/>
    </w:pPr>
  </w:style>
  <w:style w:type="table" w:styleId="Mkatabulky">
    <w:name w:val="Table Grid"/>
    <w:basedOn w:val="Normlntabulka"/>
    <w:rsid w:val="00D5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11</cp:revision>
  <dcterms:created xsi:type="dcterms:W3CDTF">2012-02-20T18:02:00Z</dcterms:created>
  <dcterms:modified xsi:type="dcterms:W3CDTF">2013-08-14T11:17:00Z</dcterms:modified>
</cp:coreProperties>
</file>